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Spacing"/>
        <w:pBdr>
          <w:top w:val="single" w:sz="4" w:space="1" w:color="00000A"/>
          <w:left w:val="single" w:sz="4" w:space="4" w:color="00000A"/>
          <w:bottom w:val="single" w:sz="4" w:space="1" w:color="00000A"/>
          <w:right w:val="single" w:sz="4" w:space="4" w:color="00000A"/>
        </w:pBdr>
        <w:spacing w:lineRule="auto" w:line="276"/>
        <w:jc w:val="center"/>
        <w:rPr>
          <w:rFonts w:cs="Times New Roman" w:ascii="Times New Roman" w:hAnsi="Times New Roman"/>
          <w:b/>
          <w:sz w:val="28"/>
          <w:szCs w:val="28"/>
        </w:rPr>
      </w:pPr>
      <w:r>
        <w:rPr>
          <w:rFonts w:cs="Times New Roman" w:ascii="Times New Roman" w:hAnsi="Times New Roman"/>
          <w:b/>
          <w:sz w:val="28"/>
          <w:szCs w:val="28"/>
        </w:rPr>
        <w:t>Politischer Neubeginn</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M1</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Was ist als erstes zu tun?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Am 13. April 1945 setzte die amerikanische Militärregierung den von den Nazis 1933 abgesetzten Oberbürgermeister Prof. Emil Beutinger wieder in sein Amt ein.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Am 14. April 1945 führte Beutinger eine erste Besprechung mit der US-Militärregierung, bei der es um folgende Punkte ging:</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1. Aufbau der Stadtverwaltung und Vorlage einer Liste aller städtischen Beamten unter Angabe der Tätigkeit, der Amtsbezeichnung und des Gehalts zum Zweck ihrer politischen Überprüfung</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2. Wiedererrichtung und Organisation einer Polizeimannschaft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3. Bekanntgabe der Ausgangssperre und der Folgen bei Nichtbeachtung</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Waffenablieferungsaktion. Aufruf und vorläufige Verwahrung der abgegebenen Waffen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5. Säuberung der Straßen und Beerdigung der noch unbestatteten Toten aus der Kampfzeit</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6. Sichtung und Überwachung der Lebensmittelvorräte</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7.Registrierung aller Zivilpersonen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8. Überwachung der öffentlichen Gesundheitsverhältnisse und Errichtung eines Krankenhauses</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9. Überprüfung der Stadtwerke*)</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10. Überprüfung des Wohnungswesens</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11. Vorbereitung der Wiederausgabe von Lebensmittelmarken</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(nach: Peter U. Quattländer, Heilbronn, Planung des Wiederaufbaus, Dokumentation zur Ausstellung des Stadtplanungsamtes 1994. Kleine Schriftenreihe28 des Stadtarchivs Heilbronn, 1994, S. 26/27)</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 Die Wasser-, Gas- und Stromversorgung musste als erstes wieder hergestellt, die Kanalisation freigeräumt und instandgesetzt werden, ebenso die Straßen.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M2</w:t>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Hier spricht die Militärregierung</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Als die Amerikaner im Jahre 1945 einrückten, mussten sie zunächst eine direkte Kontrolle über die Tätigkeit von Regierung und Industrie übernehmen. So rasch wie möglich wurde diese Funktion jedoch den Deutschen rückübertragen. Nach Ablauf eines Jahres übten die Amerikaner nur noch eine geringe Überwachung aus, ausgenommen in Fällen internationaler oder interzonaler Art. Seit jenem Zeitpunkt hat die Militärregierung den deutschen Behörden laufend weitere solcher Funktionen rückübertragen.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Bestimmend hierbei war unser Wunsch und die Erwartung, dass das deutsche Volk und die deutschen Regierungsorgane die Dinge selbst in die Hand nehmen würden, um wieder auf eigenen Füßen stehen zu können. Wir sehen es lieber, wenn Volk und Regierung alle eigenen Angelegenheiten weitgehend selbst regeln. Wenn wir eines Tages nach Hause gehen werden – und das wird hoffentlich bald der Fall sein – dann wünschen wir ein gut funktionierendes Werk zurückzulassen, d.h. eine sich selbst regulierende politische und wirtschaftliche Struktur, die als Grundlage eines sich im Laufe der Zeit ständig verbessernden Arbeitsganges diesen soll.</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(Heilbronner Stimme, 2.9.1948, Nr.77, S.5)</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r>
    </w:p>
    <w:p>
      <w:pPr>
        <w:pStyle w:val="NoSpacing"/>
        <w:spacing w:lineRule="auto" w:line="276"/>
        <w:rPr>
          <w:rFonts w:cs="Times New Roman" w:ascii="Times New Roman" w:hAnsi="Times New Roman"/>
          <w:b/>
          <w:sz w:val="24"/>
          <w:szCs w:val="24"/>
        </w:rPr>
      </w:pPr>
      <w:r>
        <w:rPr>
          <w:rFonts w:cs="Times New Roman" w:ascii="Times New Roman" w:hAnsi="Times New Roman"/>
          <w:b/>
          <w:sz w:val="24"/>
          <w:szCs w:val="24"/>
        </w:rPr>
        <w:t>M3</w:t>
      </w:r>
    </w:p>
    <w:p>
      <w:pPr>
        <w:pStyle w:val="NoSpacing"/>
        <w:spacing w:lineRule="auto" w:line="276"/>
        <w:rPr>
          <w:rFonts w:cs="Times New Roman" w:ascii="Times New Roman" w:hAnsi="Times New Roman"/>
          <w:i/>
          <w:sz w:val="24"/>
          <w:szCs w:val="24"/>
        </w:rPr>
      </w:pPr>
      <w:r>
        <w:rPr>
          <w:rFonts w:cs="Times New Roman" w:ascii="Times New Roman" w:hAnsi="Times New Roman"/>
          <w:b/>
          <w:sz w:val="24"/>
          <w:szCs w:val="24"/>
        </w:rPr>
        <w:t>Aus dem Januarbericht 1946 des Leiters der Militärregierung in Heilbronn Harry M. Montgomery</w:t>
      </w:r>
      <w:r>
        <w:rPr>
          <w:rFonts w:cs="Times New Roman" w:ascii="Times New Roman" w:hAnsi="Times New Roman"/>
          <w:sz w:val="24"/>
          <w:szCs w:val="24"/>
        </w:rPr>
        <w:t xml:space="preserve">. </w:t>
      </w:r>
      <w:r>
        <w:rPr>
          <w:rFonts w:cs="Times New Roman" w:ascii="Times New Roman" w:hAnsi="Times New Roman"/>
          <w:i/>
          <w:sz w:val="24"/>
          <w:szCs w:val="24"/>
        </w:rPr>
        <w:t>Kurz zuvor (27.1.1946) hatten die ersten freien Gemeinderatswahlen stattgefunden. Zu diesem Zweck genehmigte die Militärregierung die Gründung von Kreisverbänden der Parteien.</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t>
      </w:r>
      <w:r>
        <w:rPr>
          <w:rFonts w:cs="Times New Roman" w:ascii="Times New Roman" w:hAnsi="Times New Roman"/>
          <w:sz w:val="24"/>
          <w:szCs w:val="24"/>
        </w:rPr>
        <w:t>Zu sagen, dass eigenständige demokratische Prozesse in Heilbronn ihren Anfang genommen hätten, ist noch zu spekulativ. Aber eine stark verbesserte bürgerliche Moral ist als direkte Folge dieser Wahl spürbar.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Während der vorausgegangenen neu Monate der Besetzung musste sich die Militärregierung notwendigerweise auf Erste-Hilfe-Maßnahmen beschränken. Deshalb hatte sie kein positives Programm, welches sich auf das einzelne Individuum bezogen hätte, und eine Folge davon war, dass der durchschnittliche Bürger sich nur dafür interessierte, wie er seine alltäglichen Bedürfnisse befriedigen konnte. Noch vor kurzem, in der vergangenen Weihnachtszeit, herrschte die Haltung der öffentlichen Apathie im Kreis Heilbronn vor.</w:t>
      </w:r>
    </w:p>
    <w:p>
      <w:pPr>
        <w:pStyle w:val="NoSpacing"/>
        <w:spacing w:lineRule="auto" w:line="276"/>
        <w:rPr>
          <w:rFonts w:cs="Times New Roman" w:ascii="Times New Roman" w:hAnsi="Times New Roman"/>
          <w:sz w:val="24"/>
          <w:szCs w:val="24"/>
        </w:rPr>
      </w:pPr>
      <w:r>
        <w:rPr>
          <w:rFonts w:cs="Times New Roman" w:ascii="Times New Roman" w:hAnsi="Times New Roman"/>
          <w:sz w:val="24"/>
          <w:szCs w:val="24"/>
        </w:rPr>
        <w:t>Dann, in den 14 Tagen, die der Wahl vorausgingen, schien es der Bevölkerung als Ganzes plötzlich zu dämmern, dass ihnen nun eine Möglichkeit gegeben wurde,, sich selbst positiv auszudrücken. Diese Tatsache spiegelt sich in der Wahlbeteiligung von 86,5%.</w:t>
      </w:r>
    </w:p>
    <w:p>
      <w:pPr>
        <w:pStyle w:val="NoSpacing"/>
        <w:spacing w:lineRule="auto" w:line="276"/>
        <w:rPr>
          <w:rFonts w:cs="Times New Roman" w:ascii="Times New Roman" w:hAnsi="Times New Roman"/>
          <w:i/>
          <w:sz w:val="24"/>
          <w:szCs w:val="24"/>
        </w:rPr>
      </w:pPr>
      <w:r>
        <w:rPr>
          <w:rFonts w:cs="Times New Roman" w:ascii="Times New Roman" w:hAnsi="Times New Roman"/>
          <w:i/>
          <w:sz w:val="24"/>
          <w:szCs w:val="24"/>
        </w:rPr>
        <w:t>(Stadtarchiv Heilbronn ZS 3800)</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b/>
          <w:i/>
          <w:sz w:val="24"/>
          <w:szCs w:val="24"/>
        </w:rPr>
      </w:pPr>
      <w:r>
        <w:rPr>
          <w:rFonts w:cs="Times New Roman" w:ascii="Times New Roman" w:hAnsi="Times New Roman"/>
          <w:b/>
          <w:i/>
          <w:sz w:val="24"/>
          <w:szCs w:val="24"/>
        </w:rPr>
        <w:t>Arbeitsanregungen:</w:t>
      </w:r>
    </w:p>
    <w:p>
      <w:pPr>
        <w:pStyle w:val="NoSpacing"/>
        <w:rPr>
          <w:rFonts w:cs="Times New Roman" w:ascii="Times New Roman" w:hAnsi="Times New Roman"/>
          <w:i/>
          <w:sz w:val="24"/>
          <w:szCs w:val="24"/>
        </w:rPr>
      </w:pPr>
      <w:r>
        <w:rPr>
          <w:rFonts w:cs="Times New Roman" w:ascii="Times New Roman" w:hAnsi="Times New Roman"/>
          <w:i/>
          <w:sz w:val="24"/>
          <w:szCs w:val="24"/>
        </w:rPr>
        <w:t>Stellt aus den Quellentexten die wichtigsten Ziele der amerikanischen Militärregierung zusammen. Ordnet sie nach Rubriken und formuliert dafür Überschriften.</w:t>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rPr>
          <w:rFonts w:cs="Times New Roman" w:ascii="Times New Roman" w:hAnsi="Times New Roman"/>
          <w:sz w:val="24"/>
          <w:szCs w:val="24"/>
        </w:rPr>
      </w:pPr>
      <w:r>
        <w:rPr>
          <w:rFonts w:cs="Times New Roman" w:ascii="Times New Roman" w:hAnsi="Times New Roman"/>
          <w:sz w:val="24"/>
          <w:szCs w:val="24"/>
        </w:rPr>
      </w:r>
    </w:p>
    <w:p>
      <w:pPr>
        <w:pStyle w:val="NoSpacing"/>
        <w:pBdr>
          <w:top w:val="single" w:sz="4" w:space="1" w:color="00000A"/>
          <w:left w:val="single" w:sz="4" w:space="4" w:color="00000A"/>
          <w:bottom w:val="single" w:sz="4" w:space="1" w:color="00000A"/>
          <w:right w:val="single" w:sz="4" w:space="4" w:color="00000A"/>
        </w:pBdr>
        <w:spacing w:lineRule="auto" w:line="276"/>
        <w:rPr>
          <w:rFonts w:cs="Times New Roman" w:ascii="Times New Roman" w:hAnsi="Times New Roman"/>
          <w:b/>
          <w:i/>
          <w:sz w:val="24"/>
          <w:szCs w:val="24"/>
        </w:rPr>
      </w:pPr>
      <w:r>
        <w:rPr>
          <w:rFonts w:cs="Times New Roman" w:ascii="Times New Roman" w:hAnsi="Times New Roman"/>
          <w:b/>
          <w:i/>
          <w:sz w:val="24"/>
          <w:szCs w:val="24"/>
        </w:rPr>
        <w:t>Arbeitskreis für Landeskund/Landesgeschichte RP Stuttgart - www.landeskunde-bw.de</w:t>
      </w:r>
    </w:p>
    <w:p>
      <w:pPr>
        <w:pStyle w:val="NoSpacing"/>
        <w:rPr/>
      </w:pPr>
      <w:r>
        <w:rPr/>
      </w:r>
    </w:p>
    <w:sectPr>
      <w:type w:val="nextPage"/>
      <w:pgSz w:w="11906" w:h="16838"/>
      <w:pgMar w:left="1417" w:right="1417"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docDefaults>
    <w:rPrDefault>
      <w:rPr>
        <w:rFonts w:ascii="Calibri" w:hAnsi="Calibri" w:eastAsia="Droid Sans Fallback" w:cs="Calibri"/>
        <w:sz w:val="22"/>
        <w:szCs w:val="22"/>
        <w:lang w:val="de-DE" w:eastAsia="en-US" w:bidi="ar-SA"/>
      </w:rPr>
    </w:rPrDefault>
    <w:pPrDefault>
      <w:pPr>
        <w:spacing w:lineRule="auto" w:line="276"/>
      </w:pPr>
    </w:pPrDefault>
  </w:docDefaults>
  <w:latentStyles w:defUnhideWhenUsed="1" w:count="267" w:defQFormat="0"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unhideWhenUsed="0" w:uiPriority="10" w:semiHidden="0" w:name="Title"/>
    <w:lsdException w:uiPriority="1" w:name="Default Paragraph Font"/>
    <w:lsdException w:qFormat="1" w:unhideWhenUsed="0" w:uiPriority="11" w:semiHidden="0" w:name="Subtitle"/>
    <w:lsdException w:qFormat="1" w:unhideWhenUsed="0" w:uiPriority="22" w:semiHidden="0" w:name="Strong"/>
    <w:lsdException w:qFormat="1" w:unhideWhenUsed="0" w:uiPriority="20" w:semiHidden="0" w:name="Emphasis"/>
    <w:lsdException w:unhideWhenUsed="0" w:uiPriority="59" w:semiHidden="0" w:name="Table Grid"/>
    <w:lsdException w:unhideWhenUsed="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name="Revision"/>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sdException w:qFormat="1" w:unhideWhenUsed="0" w:uiPriority="19" w:semiHidden="0" w:name="Subtle Emphasis"/>
    <w:lsdException w:qFormat="1" w:unhideWhenUsed="0" w:uiPriority="21" w:semiHidden="0" w:name="Intense Emphasis"/>
    <w:lsdException w:qFormat="1" w:unhideWhenUsed="0" w:uiPriority="31" w:semiHidden="0" w:name="Subtle Reference"/>
    <w:lsdException w:qFormat="1" w:unhideWhenUsed="0" w:uiPriority="32" w:semiHidden="0" w:name="Intense Reference"/>
    <w:lsdException w:qFormat="1" w:unhideWhenUsed="0" w:uiPriority="33" w:semiHidden="0" w:name="Book Title"/>
    <w:lsdException w:uiPriority="37" w:name="Bibliography"/>
    <w:lsdException w:qFormat="1" w:uiPriority="39" w:name="TOC Heading"/>
  </w:latentStyles>
  <w:style w:type="paragraph" w:styleId="Normal" w:default="1">
    <w:name w:val="Normal"/>
    <w:qFormat/>
    <w:rsid w:val="00ee1440"/>
    <w:pPr>
      <w:widowControl/>
      <w:suppressAutoHyphens w:val="true"/>
      <w:bidi w:val="0"/>
      <w:spacing w:lineRule="auto" w:line="276" w:before="0" w:after="200"/>
      <w:jc w:val="left"/>
    </w:pPr>
    <w:rPr>
      <w:rFonts w:ascii="Calibri" w:hAnsi="Calibri" w:eastAsia="Droid Sans Fallback" w:cs="Calibri"/>
      <w:color w:val="auto"/>
      <w:sz w:val="22"/>
      <w:szCs w:val="22"/>
      <w:lang w:val="de-DE" w:eastAsia="en-US" w:bidi="ar-SA"/>
    </w:rPr>
  </w:style>
  <w:style w:type="character" w:styleId="DefaultParagraphFont" w:default="1">
    <w:name w:val="Default Paragraph Font"/>
    <w:uiPriority w:val="1"/>
    <w:semiHidden/>
    <w:unhideWhenUsed/>
    <w:rPr/>
  </w:style>
  <w:style w:type="paragraph" w:styleId="Berschrift">
    <w:name w:val="Überschrift"/>
    <w:basedOn w:val="Normal"/>
    <w:next w:val="Textkrper"/>
    <w:pPr>
      <w:keepNext/>
      <w:spacing w:before="240" w:after="120"/>
    </w:pPr>
    <w:rPr>
      <w:rFonts w:ascii="Liberation Sans" w:hAnsi="Liberation Sans" w:eastAsia="Droid Sans Fallback" w:cs="FreeSans"/>
      <w:sz w:val="28"/>
      <w:szCs w:val="28"/>
    </w:rPr>
  </w:style>
  <w:style w:type="paragraph" w:styleId="Textkrper">
    <w:name w:val="Textkörper"/>
    <w:basedOn w:val="Normal"/>
    <w:pPr>
      <w:spacing w:lineRule="auto" w:line="288" w:before="0" w:after="140"/>
    </w:pPr>
    <w:rPr/>
  </w:style>
  <w:style w:type="paragraph" w:styleId="Liste">
    <w:name w:val="Liste"/>
    <w:basedOn w:val="Textkrper"/>
    <w:pPr/>
    <w:rPr>
      <w:rFonts w:cs="FreeSans"/>
    </w:rPr>
  </w:style>
  <w:style w:type="paragraph" w:styleId="Beschriftung">
    <w:name w:val="Beschriftung"/>
    <w:basedOn w:val="Normal"/>
    <w:pPr>
      <w:suppressLineNumbers/>
      <w:spacing w:before="120" w:after="120"/>
    </w:pPr>
    <w:rPr>
      <w:rFonts w:cs="FreeSans"/>
      <w:i/>
      <w:iCs/>
      <w:sz w:val="24"/>
      <w:szCs w:val="24"/>
    </w:rPr>
  </w:style>
  <w:style w:type="paragraph" w:styleId="Verzeichnis">
    <w:name w:val="Verzeichnis"/>
    <w:basedOn w:val="Normal"/>
    <w:pPr>
      <w:suppressLineNumbers/>
    </w:pPr>
    <w:rPr>
      <w:rFonts w:cs="FreeSans"/>
    </w:rPr>
  </w:style>
  <w:style w:type="paragraph" w:styleId="NoSpacing">
    <w:name w:val="No Spacing"/>
    <w:uiPriority w:val="1"/>
    <w:qFormat/>
    <w:rsid w:val="00ee1440"/>
    <w:pPr>
      <w:widowControl/>
      <w:suppressAutoHyphens w:val="true"/>
      <w:bidi w:val="0"/>
      <w:spacing w:lineRule="auto" w:line="240" w:before="0" w:after="0"/>
      <w:jc w:val="left"/>
    </w:pPr>
    <w:rPr>
      <w:rFonts w:ascii="Calibri" w:hAnsi="Calibri" w:eastAsia="Droid Sans Fallback" w:cs="Calibri"/>
      <w:color w:val="auto"/>
      <w:sz w:val="22"/>
      <w:szCs w:val="22"/>
      <w:lang w:val="de-DE" w:eastAsia="en-US" w:bidi="ar-SA"/>
    </w:rPr>
  </w:style>
  <w:style w:type="numbering" w:styleId="NoList" w:default="1">
    <w:name w:val="No List"/>
    <w:uiPriority w:val="99"/>
    <w:semiHidden/>
    <w:unhideWhenUsed/>
  </w:style>
  <w:style w:type="table" w:default="1" w:styleId="NormaleTabelle">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2018-05-28T12:39:00Z</dcterms:created>
  <dc:creator>Ulrich Maier</dc:creator>
  <dc:language>de-DE</dc:language>
  <cp:lastModifiedBy>Ulrich Maier</cp:lastModifiedBy>
  <dcterms:modified xsi:type="dcterms:W3CDTF">2018-05-28T12:39:00Z</dcterms:modified>
  <cp:revision>2</cp:revision>
</cp:coreProperties>
</file>